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89DF73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A51B5D">
        <w:rPr>
          <w:bCs/>
          <w:noProof w:val="0"/>
          <w:sz w:val="24"/>
          <w:szCs w:val="24"/>
        </w:rPr>
        <w:t>0531</w:t>
      </w:r>
    </w:p>
    <w:p w14:paraId="11776FA6" w14:textId="0849FE74"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34F913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500F">
        <w:rPr>
          <w:rFonts w:cs="Arial"/>
          <w:b/>
          <w:bCs/>
          <w:sz w:val="24"/>
          <w:lang w:eastAsia="ja-JP"/>
        </w:rPr>
        <w:t>8.2.3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835F8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7CB9">
        <w:rPr>
          <w:rFonts w:ascii="Arial" w:hAnsi="Arial" w:cs="Arial"/>
          <w:b/>
          <w:bCs/>
          <w:sz w:val="24"/>
        </w:rPr>
        <w:t xml:space="preserve">On </w:t>
      </w:r>
      <w:r w:rsidR="00A51B5D">
        <w:rPr>
          <w:rFonts w:ascii="Arial" w:hAnsi="Arial" w:cs="Arial"/>
          <w:b/>
          <w:bCs/>
          <w:sz w:val="24"/>
        </w:rPr>
        <w:t xml:space="preserve">Rel-17 Basic </w:t>
      </w:r>
      <w:r w:rsidR="00C37F68">
        <w:rPr>
          <w:rFonts w:ascii="Arial" w:hAnsi="Arial" w:cs="Arial"/>
          <w:b/>
          <w:bCs/>
          <w:sz w:val="24"/>
        </w:rPr>
        <w:t>CPAC Procedures</w:t>
      </w:r>
    </w:p>
    <w:p w14:paraId="1F147C23" w14:textId="289FB71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1500F" w:rsidRPr="00C1500F">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C1500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5789014" w:rsidR="007F2E08" w:rsidRDefault="00C37712" w:rsidP="00C37712">
      <w:r>
        <w:t xml:space="preserve">In RAN2 #112-e meeting, high level agreements have been made </w:t>
      </w:r>
      <w:r w:rsidR="00BB6734">
        <w:t>for</w:t>
      </w:r>
      <w:r>
        <w:t xml:space="preserve"> CPAC general procedures and</w:t>
      </w:r>
      <w:r w:rsidR="00BB6734">
        <w:t xml:space="preserve"> related</w:t>
      </w:r>
      <w:r>
        <w:t xml:space="preserve"> signalling.</w:t>
      </w:r>
      <w:r w:rsidR="00BF5B0C">
        <w:t xml:space="preserve"> For SN initiated inter-SN CPC</w:t>
      </w:r>
      <w:r w:rsidR="00CB473E">
        <w:t>,</w:t>
      </w:r>
      <w:r w:rsidR="00BF5B0C">
        <w:t xml:space="preserve"> </w:t>
      </w:r>
      <w:r w:rsidR="00D268ED">
        <w:t xml:space="preserve">Option 1 </w:t>
      </w:r>
      <w:r w:rsidR="00BF5B0C">
        <w:t>for conditional reconfiguration has been adopted as</w:t>
      </w:r>
      <w:r w:rsidR="006A48AF">
        <w:t xml:space="preserve"> </w:t>
      </w:r>
      <w:r w:rsidR="00DE6201">
        <w:t xml:space="preserve">a </w:t>
      </w:r>
      <w:r w:rsidR="00BF5B0C">
        <w:t>way forward</w:t>
      </w:r>
      <w:r w:rsidR="00BE4C66">
        <w:t xml:space="preserve"> </w:t>
      </w:r>
      <w:r w:rsidR="009F5CAD">
        <w:fldChar w:fldCharType="begin"/>
      </w:r>
      <w:r w:rsidR="009F5CAD">
        <w:instrText xml:space="preserve"> REF _Ref60657638 \r \h </w:instrText>
      </w:r>
      <w:r w:rsidR="009F5CAD">
        <w:fldChar w:fldCharType="separate"/>
      </w:r>
      <w:r w:rsidR="009F5CAD">
        <w:t>[1]</w:t>
      </w:r>
      <w:r w:rsidR="009F5CAD">
        <w:fldChar w:fldCharType="end"/>
      </w:r>
      <w:r w:rsidR="00BF5B0C">
        <w:t>:</w:t>
      </w:r>
    </w:p>
    <w:p w14:paraId="4FE5F6BB" w14:textId="77777777" w:rsidR="00BF5B0C" w:rsidRPr="00675EB0" w:rsidRDefault="00BF5B0C" w:rsidP="00BF5B0C">
      <w:pPr>
        <w:pStyle w:val="Doc-text2"/>
        <w:pBdr>
          <w:top w:val="single" w:sz="4" w:space="1" w:color="auto"/>
          <w:left w:val="single" w:sz="4" w:space="4" w:color="auto"/>
          <w:bottom w:val="single" w:sz="4" w:space="1" w:color="auto"/>
          <w:right w:val="single" w:sz="4" w:space="4" w:color="auto"/>
        </w:pBdr>
      </w:pPr>
      <w:r w:rsidRPr="00675EB0">
        <w:t xml:space="preserve">Proposal 1: Option 1 should be used for the generation of conditional reconfiguration for SN initiated inter-SN conditional PSCell change. </w:t>
      </w:r>
    </w:p>
    <w:p w14:paraId="4437342F" w14:textId="77777777" w:rsidR="00BF5B0C" w:rsidRPr="00675EB0" w:rsidRDefault="00BF5B0C" w:rsidP="00BF5B0C">
      <w:pPr>
        <w:pStyle w:val="Doc-text2"/>
        <w:pBdr>
          <w:top w:val="single" w:sz="4" w:space="1" w:color="auto"/>
          <w:left w:val="single" w:sz="4" w:space="4" w:color="auto"/>
          <w:bottom w:val="single" w:sz="4" w:space="1" w:color="auto"/>
          <w:right w:val="single" w:sz="4" w:space="4" w:color="auto"/>
        </w:pBdr>
      </w:pPr>
      <w:r w:rsidRPr="00675EB0">
        <w:t>Option 1:</w:t>
      </w:r>
      <w:r w:rsidRPr="00675EB0">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14D9B728" w14:textId="77777777" w:rsidR="00BF5B0C" w:rsidRPr="00675EB0" w:rsidRDefault="00BF5B0C" w:rsidP="00BF5B0C">
      <w:pPr>
        <w:pStyle w:val="Doc-text2"/>
        <w:pBdr>
          <w:top w:val="single" w:sz="4" w:space="1" w:color="auto"/>
          <w:left w:val="single" w:sz="4" w:space="4" w:color="auto"/>
          <w:bottom w:val="single" w:sz="4" w:space="1" w:color="auto"/>
          <w:right w:val="single" w:sz="4" w:space="4" w:color="auto"/>
        </w:pBdr>
      </w:pPr>
      <w:r w:rsidRPr="00675EB0">
        <w:t xml:space="preserve">Proposal 2: Send LS to RAN3 informing </w:t>
      </w:r>
    </w:p>
    <w:p w14:paraId="7F544954" w14:textId="77777777" w:rsidR="00BF5B0C" w:rsidRPr="00675EB0" w:rsidRDefault="00BF5B0C" w:rsidP="00BF5B0C">
      <w:pPr>
        <w:pStyle w:val="Doc-text2"/>
        <w:pBdr>
          <w:top w:val="single" w:sz="4" w:space="1" w:color="auto"/>
          <w:left w:val="single" w:sz="4" w:space="4" w:color="auto"/>
          <w:bottom w:val="single" w:sz="4" w:space="1" w:color="auto"/>
          <w:right w:val="single" w:sz="4" w:space="4" w:color="auto"/>
        </w:pBdr>
      </w:pPr>
      <w:r w:rsidRPr="00675EB0">
        <w:t>-</w:t>
      </w:r>
      <w:r w:rsidRPr="00675EB0">
        <w:tab/>
        <w:t>RAN2 agreements</w:t>
      </w:r>
    </w:p>
    <w:p w14:paraId="5F8E0683" w14:textId="77777777" w:rsidR="00BF5B0C" w:rsidRPr="00675EB0" w:rsidRDefault="00BF5B0C" w:rsidP="00BF5B0C">
      <w:pPr>
        <w:pStyle w:val="Doc-text2"/>
        <w:pBdr>
          <w:top w:val="single" w:sz="4" w:space="1" w:color="auto"/>
          <w:left w:val="single" w:sz="4" w:space="4" w:color="auto"/>
          <w:bottom w:val="single" w:sz="4" w:space="1" w:color="auto"/>
          <w:right w:val="single" w:sz="4" w:space="4" w:color="auto"/>
        </w:pBdr>
      </w:pPr>
      <w:r w:rsidRPr="00675EB0">
        <w:t>-</w:t>
      </w:r>
      <w:r w:rsidRPr="00675EB0">
        <w:tab/>
        <w:t>RAN2 findings on the limitation of providing addition/modification of multiple CPC candidate cells in inter-node RAN3 message (i.e. XnAP fields, not in RRC INM)</w:t>
      </w:r>
    </w:p>
    <w:p w14:paraId="0297EE4B" w14:textId="6094BF2E" w:rsidR="00BF5B0C" w:rsidRDefault="00BF5B0C" w:rsidP="00C37712"/>
    <w:p w14:paraId="59D39CBE" w14:textId="3D56DDFC" w:rsidR="00096F3A" w:rsidRDefault="00096F3A" w:rsidP="00B408F1">
      <w:r>
        <w:t>In this contribution, we discuss the configuration of the CPC execution condition</w:t>
      </w:r>
      <w:r w:rsidR="00B713AF">
        <w:t>s</w:t>
      </w:r>
      <w:r>
        <w:t xml:space="preserve"> in SN initiated inter-SN CPC and data forwarding for CPAC procedures.</w:t>
      </w:r>
    </w:p>
    <w:p w14:paraId="4F547731" w14:textId="07A1CA7B" w:rsidR="00A209D6" w:rsidRPr="006E13D1" w:rsidRDefault="00A209D6" w:rsidP="00B7538C">
      <w:pPr>
        <w:pStyle w:val="Heading1"/>
      </w:pPr>
      <w:r w:rsidRPr="006E13D1">
        <w:t>2</w:t>
      </w:r>
      <w:r w:rsidRPr="006E13D1">
        <w:tab/>
      </w:r>
      <w:r w:rsidR="00B12E7D">
        <w:t>Discussion</w:t>
      </w:r>
    </w:p>
    <w:p w14:paraId="5F01C058" w14:textId="2B4DB71F" w:rsidR="00A209D6" w:rsidRPr="006E13D1" w:rsidRDefault="00B7538C" w:rsidP="00A209D6">
      <w:pPr>
        <w:pStyle w:val="Heading2"/>
      </w:pPr>
      <w:r>
        <w:t>2</w:t>
      </w:r>
      <w:r w:rsidR="00A209D6" w:rsidRPr="006E13D1">
        <w:t>.1</w:t>
      </w:r>
      <w:r w:rsidR="00A209D6" w:rsidRPr="006E13D1">
        <w:tab/>
      </w:r>
      <w:r w:rsidR="00B12E7D">
        <w:t>Configuration of CPC Execution Conditions in SN</w:t>
      </w:r>
      <w:r w:rsidR="00874630">
        <w:t>-i</w:t>
      </w:r>
      <w:r w:rsidR="00B12E7D">
        <w:t xml:space="preserve">nitiated </w:t>
      </w:r>
      <w:r w:rsidR="006B5B86">
        <w:t>I</w:t>
      </w:r>
      <w:r w:rsidR="00B12E7D">
        <w:t>nter-SN CPC</w:t>
      </w:r>
    </w:p>
    <w:p w14:paraId="157FB614" w14:textId="133C3662" w:rsidR="00013DD4" w:rsidRPr="005D1CE6" w:rsidRDefault="00013DD4" w:rsidP="00013DD4">
      <w:pPr>
        <w:jc w:val="both"/>
      </w:pPr>
      <w:r w:rsidRPr="005D1CE6">
        <w:t>For SN-initiated inter-SN CPC,</w:t>
      </w:r>
      <w:r w:rsidR="00602F7F">
        <w:t xml:space="preserve"> </w:t>
      </w:r>
      <w:r w:rsidR="00881C8B">
        <w:t xml:space="preserve">the </w:t>
      </w:r>
      <w:r w:rsidR="00602F7F">
        <w:t>source</w:t>
      </w:r>
      <w:r w:rsidRPr="005D1CE6">
        <w:t xml:space="preserve"> SN determines the ID of the target SN in SN</w:t>
      </w:r>
      <w:r w:rsidR="000D2AB5">
        <w:t>/SgNB</w:t>
      </w:r>
      <w:r w:rsidRPr="005D1CE6">
        <w:t xml:space="preserve"> Change Required message that is sent to MN. Following the principles in MR-DC</w:t>
      </w:r>
      <w:r w:rsidR="00261423">
        <w:t xml:space="preserve"> and as agreed by RAN3</w:t>
      </w:r>
      <w:r w:rsidR="001C74B6">
        <w:t xml:space="preserve"> </w:t>
      </w:r>
      <w:r w:rsidR="001C74B6">
        <w:fldChar w:fldCharType="begin"/>
      </w:r>
      <w:r w:rsidR="001C74B6">
        <w:instrText xml:space="preserve"> REF _Ref60657667 \r \h </w:instrText>
      </w:r>
      <w:r w:rsidR="001C74B6">
        <w:fldChar w:fldCharType="separate"/>
      </w:r>
      <w:r w:rsidR="001C74B6">
        <w:t>[2]</w:t>
      </w:r>
      <w:r w:rsidR="001C74B6">
        <w:fldChar w:fldCharType="end"/>
      </w:r>
      <w:r w:rsidRPr="005D1CE6">
        <w:t>, the decision for selecting the target PSCells is left for the target SN. Thus, the source SN cannot set beforehand in</w:t>
      </w:r>
      <w:r>
        <w:t xml:space="preserve"> </w:t>
      </w:r>
      <w:r w:rsidRPr="005D1CE6">
        <w:t>SN</w:t>
      </w:r>
      <w:r w:rsidR="0044438C">
        <w:t>/SgNB</w:t>
      </w:r>
      <w:r w:rsidRPr="005D1CE6">
        <w:t xml:space="preserve"> Change Required message</w:t>
      </w:r>
      <w:r>
        <w:t xml:space="preserve"> (sent to MN) </w:t>
      </w:r>
      <w:r w:rsidRPr="005D1CE6">
        <w:t>the CPC execution condition</w:t>
      </w:r>
      <w:r w:rsidR="00DE0251">
        <w:t xml:space="preserve"> (identified by </w:t>
      </w:r>
      <w:r w:rsidR="001B7464">
        <w:t xml:space="preserve">one or two </w:t>
      </w:r>
      <w:r w:rsidR="00DE0251">
        <w:t>measurement ID</w:t>
      </w:r>
      <w:r w:rsidR="001B7464">
        <w:t>s</w:t>
      </w:r>
      <w:r w:rsidR="00DE0251">
        <w:t>)</w:t>
      </w:r>
      <w:r w:rsidRPr="005D1CE6">
        <w:t xml:space="preserve"> for </w:t>
      </w:r>
      <w:r>
        <w:t>each</w:t>
      </w:r>
      <w:r w:rsidRPr="005D1CE6">
        <w:t xml:space="preserve"> PSCell </w:t>
      </w:r>
      <w:r>
        <w:t>that is</w:t>
      </w:r>
      <w:r w:rsidRPr="005D1CE6">
        <w:t xml:space="preserve"> </w:t>
      </w:r>
      <w:r>
        <w:t>prepared</w:t>
      </w:r>
      <w:r w:rsidRPr="005D1CE6">
        <w:t xml:space="preserve"> later by the target SN.</w:t>
      </w:r>
      <w:r w:rsidR="00874630">
        <w:t xml:space="preserve"> The source SN would have to blindly guess or prepare such execution conditions for all of the cells which would be extremely inefficient. </w:t>
      </w:r>
    </w:p>
    <w:p w14:paraId="5F78CC18" w14:textId="558E9537" w:rsidR="00013DD4" w:rsidRDefault="00013DD4" w:rsidP="00013DD4">
      <w:pPr>
        <w:jc w:val="both"/>
        <w:rPr>
          <w:b/>
          <w:bCs/>
        </w:rPr>
      </w:pPr>
      <w:r w:rsidRPr="00830B92">
        <w:rPr>
          <w:b/>
          <w:bCs/>
        </w:rPr>
        <w:t xml:space="preserve">Observation </w:t>
      </w:r>
      <w:r w:rsidR="00DE0251">
        <w:rPr>
          <w:b/>
          <w:bCs/>
        </w:rPr>
        <w:t>1</w:t>
      </w:r>
      <w:r w:rsidRPr="00830B92">
        <w:rPr>
          <w:b/>
          <w:bCs/>
        </w:rPr>
        <w:t>:</w:t>
      </w:r>
      <w:r w:rsidRPr="005D1CE6">
        <w:rPr>
          <w:b/>
          <w:bCs/>
        </w:rPr>
        <w:t xml:space="preserve"> </w:t>
      </w:r>
      <w:r w:rsidRPr="00DE0251">
        <w:t>Source SN cannot set beforehand in SN</w:t>
      </w:r>
      <w:r w:rsidR="00BC2274">
        <w:t>/SgNB</w:t>
      </w:r>
      <w:r w:rsidRPr="00DE0251">
        <w:t xml:space="preserve"> Change Required message (sent to MN) the CPC execution condition for each PSCell that is prepared later by the target SN.</w:t>
      </w:r>
    </w:p>
    <w:p w14:paraId="383AA2B7" w14:textId="29F72ACB" w:rsidR="00013DD4" w:rsidRDefault="00013DD4" w:rsidP="00013DD4">
      <w:pPr>
        <w:jc w:val="both"/>
      </w:pPr>
      <w:r>
        <w:t>In most of the cases, the same CPC execution condition</w:t>
      </w:r>
      <w:r w:rsidR="0011230B">
        <w:t xml:space="preserve"> </w:t>
      </w:r>
      <w:r>
        <w:t xml:space="preserve">can be applied to all PSCells that will be prepared by the target SN. Herein, </w:t>
      </w:r>
      <w:r w:rsidR="0011230B">
        <w:t>the same measurement object and reporting configuration would be applied for prepared PSCells</w:t>
      </w:r>
      <w:r w:rsidR="00FA2890">
        <w:t xml:space="preserve"> in same target SN</w:t>
      </w:r>
      <w:r w:rsidR="0011230B">
        <w:t xml:space="preserve">. For this, </w:t>
      </w:r>
      <w:r>
        <w:t>it is enough if the source SN provides the MN with one CPC execution condition to be associated with the RRC Reconfiguration(s) of the PSCells that are prepared by same target SN.</w:t>
      </w:r>
    </w:p>
    <w:p w14:paraId="3C8112D5" w14:textId="5F76F6A7" w:rsidR="00013DD4" w:rsidRPr="005D1CE6" w:rsidRDefault="00013DD4" w:rsidP="00013DD4">
      <w:pPr>
        <w:jc w:val="both"/>
        <w:rPr>
          <w:b/>
          <w:bCs/>
        </w:rPr>
      </w:pPr>
      <w:r w:rsidRPr="00EE10ED">
        <w:rPr>
          <w:b/>
          <w:bCs/>
        </w:rPr>
        <w:t xml:space="preserve">Proposal </w:t>
      </w:r>
      <w:r w:rsidR="00047A75">
        <w:rPr>
          <w:b/>
          <w:bCs/>
        </w:rPr>
        <w:t>1</w:t>
      </w:r>
      <w:r w:rsidRPr="00EE10ED">
        <w:rPr>
          <w:b/>
          <w:bCs/>
        </w:rPr>
        <w:t xml:space="preserve">: </w:t>
      </w:r>
      <w:r w:rsidRPr="0011230B">
        <w:t>For SN-initiated inter-SN CPC, the source SN may provide</w:t>
      </w:r>
      <w:r w:rsidR="00D232FB">
        <w:t xml:space="preserve"> in SN</w:t>
      </w:r>
      <w:r w:rsidR="00F053EA">
        <w:t>/SgNB</w:t>
      </w:r>
      <w:r w:rsidR="00D232FB">
        <w:t xml:space="preserve"> Change Required message</w:t>
      </w:r>
      <w:r w:rsidRPr="0011230B">
        <w:t xml:space="preserve"> one CPC execution </w:t>
      </w:r>
      <w:r w:rsidR="0011230B">
        <w:t>condition (identified by a measurement ID</w:t>
      </w:r>
      <w:r w:rsidR="00831AE4">
        <w:t>(s)</w:t>
      </w:r>
      <w:r w:rsidR="0011230B">
        <w:t>)</w:t>
      </w:r>
      <w:r w:rsidRPr="0011230B">
        <w:t xml:space="preserve"> to be associated with RRC Reconfiguration(s) of the PSCells that are prepared by target SN. Details of the signalling </w:t>
      </w:r>
      <w:r w:rsidR="00F44E06">
        <w:t xml:space="preserve">are </w:t>
      </w:r>
      <w:r w:rsidRPr="0011230B">
        <w:t>to be discussed in RAN3.</w:t>
      </w:r>
      <w:r>
        <w:t xml:space="preserve">  </w:t>
      </w:r>
    </w:p>
    <w:p w14:paraId="3EBC52BD" w14:textId="303FA251" w:rsidR="00013DD4" w:rsidRDefault="00013DD4" w:rsidP="00013DD4">
      <w:pPr>
        <w:jc w:val="both"/>
      </w:pPr>
      <w:r>
        <w:lastRenderedPageBreak/>
        <w:t>Nevertheless, it should be also possible that the source SN provides a dedicated CPC execution condition for each prepared target PSCell in case it require</w:t>
      </w:r>
      <w:r w:rsidR="00EE43C1">
        <w:t>s a specific</w:t>
      </w:r>
      <w:r>
        <w:t xml:space="preserve"> optimized configuration</w:t>
      </w:r>
      <w:r w:rsidR="008101E8">
        <w:t xml:space="preserve"> (as in CHO or intra-SN CPC).</w:t>
      </w:r>
      <w:r w:rsidR="00FC6F68">
        <w:t xml:space="preserve"> For instance</w:t>
      </w:r>
      <w:r w:rsidR="00D22303">
        <w:t xml:space="preserve">, the source SN may </w:t>
      </w:r>
      <w:r w:rsidR="003A5493">
        <w:t>provide</w:t>
      </w:r>
      <w:r w:rsidR="00D22303">
        <w:t xml:space="preserve"> a different reporting configuration for some prepared PSCells, e.g. TTT, NR reference signal type: SSB or CSI-RS, A3 offset or A5 thresholds for A3 and A5 events respectively,</w:t>
      </w:r>
      <w:r w:rsidR="003A5493">
        <w:t xml:space="preserve"> e</w:t>
      </w:r>
      <w:r w:rsidR="00D22303">
        <w:t>tc.</w:t>
      </w:r>
      <w:r w:rsidR="003A5493">
        <w:t xml:space="preserve"> In another example, the source MN may want to configure </w:t>
      </w:r>
      <w:r w:rsidR="00B7300C">
        <w:t xml:space="preserve">only </w:t>
      </w:r>
      <w:r w:rsidR="003A5493">
        <w:t xml:space="preserve">some target PSCells with multiple measurement IDs using different measurement quantities (RSRP and RSRQ or RSRP and SINR). </w:t>
      </w:r>
      <w:r w:rsidR="00C35E34">
        <w:t xml:space="preserve">In </w:t>
      </w:r>
      <w:r>
        <w:t xml:space="preserve">this case, the source SN </w:t>
      </w:r>
      <w:r w:rsidR="00C35E34">
        <w:t xml:space="preserve">can </w:t>
      </w:r>
      <w:r>
        <w:t>inform the MN in S</w:t>
      </w:r>
      <w:r w:rsidRPr="00EE10ED">
        <w:t>N</w:t>
      </w:r>
      <w:r w:rsidR="00C35E34">
        <w:t>/SgNB</w:t>
      </w:r>
      <w:r w:rsidRPr="00EE10ED">
        <w:t xml:space="preserve"> Change Required message t</w:t>
      </w:r>
      <w:r>
        <w:t>o indicate back the IDs of the PSCells that are prepared by the target SN. Upon receiving this information, source SN provides the MN with the CPC execution condition for each prepared PSCell and</w:t>
      </w:r>
      <w:r w:rsidR="00E2417F">
        <w:t xml:space="preserve"> MN</w:t>
      </w:r>
      <w:r>
        <w:t xml:space="preserve"> generates the conditional reconfiguration message that is sent to the UE.</w:t>
      </w:r>
    </w:p>
    <w:p w14:paraId="59BF02F0" w14:textId="7262851F" w:rsidR="00013DD4" w:rsidRDefault="6FF0070A" w:rsidP="00013DD4">
      <w:pPr>
        <w:jc w:val="both"/>
      </w:pPr>
      <w:r w:rsidRPr="3449FC88">
        <w:rPr>
          <w:b/>
          <w:bCs/>
        </w:rPr>
        <w:t xml:space="preserve">Proposal </w:t>
      </w:r>
      <w:r w:rsidR="4071F34D" w:rsidRPr="3449FC88">
        <w:rPr>
          <w:b/>
          <w:bCs/>
        </w:rPr>
        <w:t>2</w:t>
      </w:r>
      <w:r w:rsidRPr="3449FC88">
        <w:rPr>
          <w:b/>
          <w:bCs/>
        </w:rPr>
        <w:t xml:space="preserve">: </w:t>
      </w:r>
      <w:r>
        <w:t>For SN-initiated inter-SN CPC, the source SN may inform the MN in SN</w:t>
      </w:r>
      <w:r w:rsidR="2D582DFA">
        <w:t>/SgNB</w:t>
      </w:r>
      <w:r>
        <w:t xml:space="preserve"> Change Required message to indicate the IDs of the PSCells that are prepared by the target SN. Upon receiving this information</w:t>
      </w:r>
      <w:r w:rsidR="00C23B0F">
        <w:t xml:space="preserve"> from MN</w:t>
      </w:r>
      <w:r>
        <w:t xml:space="preserve">, source SN provides the MN with the CPC execution condition for each prepared PSCell. Details of the signalling </w:t>
      </w:r>
      <w:r w:rsidR="5FA1FB40">
        <w:t xml:space="preserve">are </w:t>
      </w:r>
      <w:r>
        <w:t>to be discussed in RAN3</w:t>
      </w:r>
      <w:r w:rsidR="4071F34D">
        <w:t>.</w:t>
      </w:r>
    </w:p>
    <w:p w14:paraId="0803EC50" w14:textId="3DA371E4" w:rsidR="00E92C57" w:rsidRDefault="00E92C57" w:rsidP="00013DD4">
      <w:pPr>
        <w:jc w:val="both"/>
      </w:pPr>
      <w:r>
        <w:t>The RAN3 signalling should be flexible</w:t>
      </w:r>
      <w:r w:rsidR="006D5772">
        <w:t xml:space="preserve"> enough</w:t>
      </w:r>
      <w:r>
        <w:t xml:space="preserve"> to allow both options depending on network implementation and preference.</w:t>
      </w:r>
    </w:p>
    <w:p w14:paraId="452812AE" w14:textId="6BA31651" w:rsidR="007A2E55" w:rsidRPr="00047A75" w:rsidRDefault="00047A75" w:rsidP="00047A75">
      <w:pPr>
        <w:jc w:val="both"/>
        <w:rPr>
          <w:b/>
          <w:bCs/>
        </w:rPr>
      </w:pPr>
      <w:r w:rsidRPr="00047A75">
        <w:rPr>
          <w:b/>
          <w:bCs/>
        </w:rPr>
        <w:t>Proposal 3</w:t>
      </w:r>
      <w:r>
        <w:t>: RAN2 to send an LS informing RAN3 about the aforementioned</w:t>
      </w:r>
      <w:r w:rsidR="00E92C57">
        <w:t xml:space="preserve"> </w:t>
      </w:r>
      <w:r>
        <w:t>procedures for configuring CPC execution condition in SN initiated inter-SN CPC.</w:t>
      </w:r>
    </w:p>
    <w:p w14:paraId="7098F90D" w14:textId="5CDB5C11" w:rsidR="00A209D6" w:rsidRPr="006E13D1" w:rsidRDefault="00B7538C" w:rsidP="00A209D6">
      <w:pPr>
        <w:pStyle w:val="Heading2"/>
      </w:pPr>
      <w:r>
        <w:t>2</w:t>
      </w:r>
      <w:r w:rsidR="00A209D6" w:rsidRPr="006E13D1">
        <w:t>.2</w:t>
      </w:r>
      <w:r w:rsidR="00A209D6" w:rsidRPr="006E13D1">
        <w:tab/>
      </w:r>
      <w:r w:rsidR="00624816">
        <w:t>Data Forwarding</w:t>
      </w:r>
    </w:p>
    <w:p w14:paraId="0B303EE9" w14:textId="2F5C7AD9" w:rsidR="00FF7B9A" w:rsidRDefault="001B418C" w:rsidP="00AE34B0">
      <w:r>
        <w:t>In conditional handover (CHO), the serving cell is not aware of the time instant when the UE detaches and starts random access</w:t>
      </w:r>
      <w:r w:rsidR="00D001B4">
        <w:t xml:space="preserve"> (RA)</w:t>
      </w:r>
      <w:r>
        <w:t xml:space="preserve"> to the target cell when the CHO execution condition is met. As a result, data forwarding as performed in baseline </w:t>
      </w:r>
      <w:r w:rsidR="00D001B4">
        <w:t xml:space="preserve">Rel-15 </w:t>
      </w:r>
      <w:r>
        <w:t xml:space="preserve">handover </w:t>
      </w:r>
      <w:r w:rsidR="00013680">
        <w:t>was not possible and instead, early and late data forwarding</w:t>
      </w:r>
      <w:r w:rsidR="00924B4F">
        <w:t xml:space="preserve"> mechanisms</w:t>
      </w:r>
      <w:r w:rsidR="00013680">
        <w:t xml:space="preserve"> were specified</w:t>
      </w:r>
      <w:r w:rsidR="00A87E86">
        <w:t xml:space="preserve">. </w:t>
      </w:r>
    </w:p>
    <w:p w14:paraId="297A07FE" w14:textId="2500C7ED" w:rsidR="00CE514C" w:rsidRDefault="00A87E86" w:rsidP="00AE34B0">
      <w:r>
        <w:t>In CPAC, the situation is different as the UE keeps the radio connection to MN while evaluating and executing CPAC procedure</w:t>
      </w:r>
      <w:r w:rsidR="00E06A3A">
        <w:t>. A</w:t>
      </w:r>
      <w:r w:rsidR="00E70476">
        <w:t>s such</w:t>
      </w:r>
      <w:r w:rsidR="0001645E">
        <w:t>,</w:t>
      </w:r>
      <w:r w:rsidR="00E70476">
        <w:t xml:space="preserve"> the network can be made aware </w:t>
      </w:r>
      <w:r w:rsidR="00D001B4">
        <w:t>instantly</w:t>
      </w:r>
      <w:r w:rsidR="00E70476">
        <w:t xml:space="preserve"> </w:t>
      </w:r>
      <w:r w:rsidR="00C643E2">
        <w:t>of</w:t>
      </w:r>
      <w:r w:rsidR="00E70476">
        <w:t xml:space="preserve"> the time </w:t>
      </w:r>
      <w:r w:rsidR="00D001B4">
        <w:t>when</w:t>
      </w:r>
      <w:r w:rsidR="00E70476">
        <w:t xml:space="preserve"> CPAC procedure is executed by the UE.</w:t>
      </w:r>
    </w:p>
    <w:p w14:paraId="4013B9F8" w14:textId="3ED0A222" w:rsidR="00CE514C" w:rsidRDefault="00CE514C" w:rsidP="00CE514C">
      <w:r w:rsidRPr="00A87E86">
        <w:rPr>
          <w:b/>
          <w:bCs/>
        </w:rPr>
        <w:t>Observation 2</w:t>
      </w:r>
      <w:r>
        <w:t xml:space="preserve">: </w:t>
      </w:r>
      <w:r w:rsidR="00540D83">
        <w:t>There is no necessity to define e</w:t>
      </w:r>
      <w:r>
        <w:t xml:space="preserve">arly and late data forwarding for CPAC procedure as on-time data forwarding is possible. </w:t>
      </w:r>
    </w:p>
    <w:p w14:paraId="0E7A4380" w14:textId="575D4B6B" w:rsidR="00CE514C" w:rsidRPr="005D1CE6" w:rsidRDefault="1089F3BD" w:rsidP="00CE514C">
      <w:r>
        <w:t>In Rel. 17 CPAC procedures, the UE needs to send anyway an embedded RRC Reconfiguration Complete message to the selected target PSCell via the MN when one of CPAC candidate PSCell</w:t>
      </w:r>
      <w:r w:rsidR="66E3A418">
        <w:t>s</w:t>
      </w:r>
      <w:r>
        <w:t xml:space="preserve"> satisfies the corresponding CPAC execution condition. In order to route the embedded RRC Reconfiguration </w:t>
      </w:r>
      <w:r w:rsidR="33F3E6A1">
        <w:t xml:space="preserve">Complete </w:t>
      </w:r>
      <w:r>
        <w:t xml:space="preserve">message </w:t>
      </w:r>
      <w:r w:rsidR="392AE9CB">
        <w:t xml:space="preserve">received from UE, </w:t>
      </w:r>
      <w:r>
        <w:t>to the right target SN/PSCell, the MN should know the identi</w:t>
      </w:r>
      <w:r w:rsidR="7D57DB0D">
        <w:t>t</w:t>
      </w:r>
      <w:r>
        <w:t xml:space="preserve">y of the target </w:t>
      </w:r>
      <w:r w:rsidR="009105E9">
        <w:t>SN/</w:t>
      </w:r>
      <w:r>
        <w:t>PSCell that the UE will attempt to access. Using this information, MN can then inform the source SN to start data forwarding of SN terminated bearers to</w:t>
      </w:r>
      <w:r w:rsidR="0879B959">
        <w:t xml:space="preserve"> the selected</w:t>
      </w:r>
      <w:r>
        <w:t xml:space="preserve"> target SN and initiate the release of non-accessed </w:t>
      </w:r>
      <w:r w:rsidR="009105E9">
        <w:t xml:space="preserve">candidate </w:t>
      </w:r>
      <w:r>
        <w:t xml:space="preserve">target PSCells. Similarly, MN can start </w:t>
      </w:r>
      <w:r w:rsidR="7D917A9C">
        <w:t xml:space="preserve">data </w:t>
      </w:r>
      <w:r>
        <w:t xml:space="preserve">forwarding </w:t>
      </w:r>
      <w:r w:rsidR="7D917A9C">
        <w:t xml:space="preserve">for </w:t>
      </w:r>
      <w:r>
        <w:t>MN terminated bearers</w:t>
      </w:r>
      <w:r w:rsidR="7D917A9C">
        <w:t xml:space="preserve"> in case they are remapped to target SN.</w:t>
      </w:r>
    </w:p>
    <w:p w14:paraId="465D52AB" w14:textId="5172AB08" w:rsidR="00AE34B0" w:rsidRDefault="00C53EE5" w:rsidP="00F963B1">
      <w:r w:rsidRPr="5726A052">
        <w:rPr>
          <w:b/>
          <w:bCs/>
        </w:rPr>
        <w:t xml:space="preserve">Proposal 4: </w:t>
      </w:r>
      <w:r>
        <w:t xml:space="preserve">UE indicates to MN the target PSCell when the </w:t>
      </w:r>
      <w:r w:rsidR="00440D7F">
        <w:t>CPAC</w:t>
      </w:r>
      <w:r>
        <w:t xml:space="preserve"> </w:t>
      </w:r>
      <w:r w:rsidR="00E23605">
        <w:t>execution condition is met</w:t>
      </w:r>
      <w:r w:rsidR="00F963B1">
        <w:t xml:space="preserve">. Stage 3 details of this indication </w:t>
      </w:r>
      <w:r w:rsidR="72C57A2A">
        <w:t>are</w:t>
      </w:r>
      <w:r w:rsidR="00F963B1">
        <w:t xml:space="preserve"> to be discussed in RAN2, e.g., </w:t>
      </w:r>
      <w:r w:rsidR="001112E3">
        <w:t xml:space="preserve">indication as a </w:t>
      </w:r>
      <w:r w:rsidR="00F963B1">
        <w:t>part of RRC Reconfiguration Complete</w:t>
      </w:r>
      <w:r w:rsidR="006C52A1">
        <w:t xml:space="preserve"> sent by the UE to MN</w:t>
      </w:r>
      <w:r w:rsidR="00F963B1">
        <w:t xml:space="preserve"> when CPAC condition is met, UL Information Transfer MRDC or separate message. </w:t>
      </w:r>
    </w:p>
    <w:p w14:paraId="65A84554" w14:textId="5F059E55" w:rsidR="001112E3" w:rsidRDefault="001112E3" w:rsidP="00F963B1">
      <w:r>
        <w:t>As data forwarding related decisions are directly affecting RAN3, we suggest to include them in the same LS as suggested above, in section 2.1.</w:t>
      </w:r>
    </w:p>
    <w:p w14:paraId="03DC646B" w14:textId="236668B3" w:rsidR="00AE34B0" w:rsidRPr="00B93D54" w:rsidRDefault="00B93D54" w:rsidP="009F5CAD">
      <w:pPr>
        <w:rPr>
          <w:b/>
          <w:bCs/>
        </w:rPr>
      </w:pPr>
      <w:r w:rsidRPr="00B93D54">
        <w:rPr>
          <w:b/>
          <w:bCs/>
        </w:rPr>
        <w:t xml:space="preserve">Proposal 5: </w:t>
      </w:r>
      <w:r w:rsidRPr="00B93D54">
        <w:t>RAN2 to inform RAN3 about the decision to support on-time data forwarding for CPAC procedures instead of early and late data forwarding mechanisms.</w:t>
      </w:r>
      <w:r w:rsidR="00F963B1">
        <w:t xml:space="preserve"> </w:t>
      </w:r>
      <w:r w:rsidR="00F963B1" w:rsidRPr="00C53EE5">
        <w:t>X2/Xn signalling to perform on-time data forwarding and release of other, non-accessed target PSCells</w:t>
      </w:r>
      <w:r w:rsidR="001112E3">
        <w:t>,</w:t>
      </w:r>
      <w:r w:rsidR="00F963B1" w:rsidRPr="00C53EE5">
        <w:t xml:space="preserve"> are</w:t>
      </w:r>
      <w:r w:rsidR="00F963B1">
        <w:t xml:space="preserve"> to be</w:t>
      </w:r>
      <w:r w:rsidR="00F963B1" w:rsidRPr="00C53EE5">
        <w:t xml:space="preserve"> discussed in RAN3</w:t>
      </w:r>
      <w:r w:rsidR="00674636">
        <w:t>.</w:t>
      </w:r>
    </w:p>
    <w:p w14:paraId="5FF2457F" w14:textId="4FF5BD64" w:rsidR="00A209D6" w:rsidRPr="006E13D1" w:rsidRDefault="002F28CE" w:rsidP="00A209D6">
      <w:pPr>
        <w:pStyle w:val="Heading1"/>
      </w:pPr>
      <w:r>
        <w:t>3</w:t>
      </w:r>
      <w:r w:rsidR="00A209D6" w:rsidRPr="006E13D1">
        <w:tab/>
      </w:r>
      <w:r w:rsidR="008C3057">
        <w:t>Conclusion</w:t>
      </w:r>
    </w:p>
    <w:p w14:paraId="1ED12ED0" w14:textId="536E976B" w:rsidR="004F73A7" w:rsidRDefault="00855A49" w:rsidP="004F73A7">
      <w:r>
        <w:t>In this contribution, we have discussed the open aspects related to the configuration of CPC execution conditions in SN initiated inter-SN CPC and data forwarding. The observations and proposals are summarized in the following:</w:t>
      </w:r>
    </w:p>
    <w:p w14:paraId="7102C068" w14:textId="77777777" w:rsidR="00675EB0" w:rsidRDefault="00675EB0" w:rsidP="00675EB0">
      <w:pPr>
        <w:jc w:val="both"/>
        <w:rPr>
          <w:b/>
          <w:bCs/>
        </w:rPr>
      </w:pPr>
      <w:r w:rsidRPr="00830B92">
        <w:rPr>
          <w:b/>
          <w:bCs/>
        </w:rPr>
        <w:t xml:space="preserve">Observation </w:t>
      </w:r>
      <w:r>
        <w:rPr>
          <w:b/>
          <w:bCs/>
        </w:rPr>
        <w:t>1</w:t>
      </w:r>
      <w:r w:rsidRPr="00830B92">
        <w:rPr>
          <w:b/>
          <w:bCs/>
        </w:rPr>
        <w:t>:</w:t>
      </w:r>
      <w:r w:rsidRPr="005D1CE6">
        <w:rPr>
          <w:b/>
          <w:bCs/>
        </w:rPr>
        <w:t xml:space="preserve"> </w:t>
      </w:r>
      <w:r w:rsidRPr="00DE0251">
        <w:t>Source SN cannot set beforehand in SN</w:t>
      </w:r>
      <w:r>
        <w:t>/SgNB</w:t>
      </w:r>
      <w:r w:rsidRPr="00DE0251">
        <w:t xml:space="preserve"> Change Required message (sent to MN) the CPC execution condition for each PSCell that is prepared later by the target SN.</w:t>
      </w:r>
    </w:p>
    <w:p w14:paraId="3256FBDB" w14:textId="77777777" w:rsidR="00675EB0" w:rsidRPr="005D1CE6" w:rsidRDefault="00675EB0" w:rsidP="00675EB0">
      <w:pPr>
        <w:jc w:val="both"/>
        <w:rPr>
          <w:b/>
          <w:bCs/>
        </w:rPr>
      </w:pPr>
      <w:r w:rsidRPr="00EE10ED">
        <w:rPr>
          <w:b/>
          <w:bCs/>
        </w:rPr>
        <w:lastRenderedPageBreak/>
        <w:t xml:space="preserve">Proposal </w:t>
      </w:r>
      <w:r>
        <w:rPr>
          <w:b/>
          <w:bCs/>
        </w:rPr>
        <w:t>1</w:t>
      </w:r>
      <w:r w:rsidRPr="00EE10ED">
        <w:rPr>
          <w:b/>
          <w:bCs/>
        </w:rPr>
        <w:t xml:space="preserve">: </w:t>
      </w:r>
      <w:r w:rsidRPr="0011230B">
        <w:t>For SN-initiated inter-SN CPC, the source SN may provide</w:t>
      </w:r>
      <w:r>
        <w:t xml:space="preserve"> in SN/SgNB Change Required message</w:t>
      </w:r>
      <w:r w:rsidRPr="0011230B">
        <w:t xml:space="preserve"> one CPC execution </w:t>
      </w:r>
      <w:r>
        <w:t>condition (identified by a measurement ID(s))</w:t>
      </w:r>
      <w:r w:rsidRPr="0011230B">
        <w:t xml:space="preserve"> to be associated with RRC Reconfiguration(s) of the PSCells that are prepared by target SN. Details of the signalling </w:t>
      </w:r>
      <w:r>
        <w:t xml:space="preserve">are </w:t>
      </w:r>
      <w:r w:rsidRPr="0011230B">
        <w:t>to be discussed in RAN3.</w:t>
      </w:r>
      <w:r>
        <w:t xml:space="preserve">  </w:t>
      </w:r>
    </w:p>
    <w:p w14:paraId="405C9E84" w14:textId="77777777" w:rsidR="00675EB0" w:rsidRDefault="00675EB0" w:rsidP="00675EB0">
      <w:pPr>
        <w:jc w:val="both"/>
      </w:pPr>
      <w:r w:rsidRPr="3449FC88">
        <w:rPr>
          <w:b/>
          <w:bCs/>
        </w:rPr>
        <w:t xml:space="preserve">Proposal 2: </w:t>
      </w:r>
      <w:r>
        <w:t>For SN-initiated inter-SN CPC, the source SN may inform the MN in SN/SgNB Change Required message to indicate the IDs of the PSCells that are prepared by the target SN. Upon receiving this information from MN, source SN provides the MN with the CPC execution condition for each prepared PSCell. Details of the signalling are to be discussed in RAN3.</w:t>
      </w:r>
    </w:p>
    <w:p w14:paraId="1B469188" w14:textId="77777777" w:rsidR="00675EB0" w:rsidRPr="00047A75" w:rsidRDefault="00675EB0" w:rsidP="00675EB0">
      <w:pPr>
        <w:jc w:val="both"/>
        <w:rPr>
          <w:b/>
          <w:bCs/>
        </w:rPr>
      </w:pPr>
      <w:r w:rsidRPr="00047A75">
        <w:rPr>
          <w:b/>
          <w:bCs/>
        </w:rPr>
        <w:t>Proposal 3</w:t>
      </w:r>
      <w:r>
        <w:t>: RAN2 to send an LS informing RAN3 about the aforementioned procedures for configuring CPC execution condition in SN initiated inter-SN CPC.</w:t>
      </w:r>
    </w:p>
    <w:p w14:paraId="117A6E75" w14:textId="77777777" w:rsidR="00675EB0" w:rsidRDefault="00675EB0" w:rsidP="00675EB0">
      <w:r w:rsidRPr="00A87E86">
        <w:rPr>
          <w:b/>
          <w:bCs/>
        </w:rPr>
        <w:t>Observation 2</w:t>
      </w:r>
      <w:r>
        <w:t xml:space="preserve">: There is no necessity to define early and late data forwarding for CPAC procedure as on-time data forwarding is possible. </w:t>
      </w:r>
    </w:p>
    <w:p w14:paraId="227F6240" w14:textId="77777777" w:rsidR="00675EB0" w:rsidRDefault="00675EB0" w:rsidP="00675EB0">
      <w:r w:rsidRPr="5726A052">
        <w:rPr>
          <w:b/>
          <w:bCs/>
        </w:rPr>
        <w:t xml:space="preserve">Proposal 4: </w:t>
      </w:r>
      <w:r>
        <w:t xml:space="preserve">UE indicates to MN the target PSCell when the CPAC execution condition is met. Stage 3 details of this indication are to be discussed in RAN2, e.g., indication as a part of RRC Reconfiguration Complete sent by the UE to MN when CPAC condition is met, UL Information Transfer MRDC or separate message. </w:t>
      </w:r>
    </w:p>
    <w:p w14:paraId="6956DFE3" w14:textId="128FCB77" w:rsidR="00855A49" w:rsidRPr="00675EB0" w:rsidRDefault="00675EB0" w:rsidP="004F73A7">
      <w:pPr>
        <w:rPr>
          <w:b/>
          <w:bCs/>
        </w:rPr>
      </w:pPr>
      <w:r w:rsidRPr="00B93D54">
        <w:rPr>
          <w:b/>
          <w:bCs/>
        </w:rPr>
        <w:t xml:space="preserve">Proposal 5: </w:t>
      </w:r>
      <w:r w:rsidRPr="00B93D54">
        <w:t>RAN2 to inform RAN3</w:t>
      </w:r>
      <w:r>
        <w:t xml:space="preserve"> </w:t>
      </w:r>
      <w:bookmarkStart w:id="0" w:name="_GoBack"/>
      <w:bookmarkEnd w:id="0"/>
      <w:r w:rsidRPr="00B93D54">
        <w:t>about the decision to support on-time data forwarding for CPAC procedures instead of early and late data forwarding mechanisms.</w:t>
      </w:r>
      <w:r>
        <w:t xml:space="preserve"> </w:t>
      </w:r>
      <w:r w:rsidRPr="00C53EE5">
        <w:t>X2/Xn signalling to perform on-time data forwarding and release of other, non-accessed target PSCells</w:t>
      </w:r>
      <w:r>
        <w:t>,</w:t>
      </w:r>
      <w:r w:rsidRPr="00C53EE5">
        <w:t xml:space="preserve"> are</w:t>
      </w:r>
      <w:r>
        <w:t xml:space="preserve"> to be</w:t>
      </w:r>
      <w:r w:rsidRPr="00C53EE5">
        <w:t xml:space="preserve"> discussed in RAN3</w:t>
      </w:r>
      <w:r>
        <w:t>.</w:t>
      </w:r>
    </w:p>
    <w:p w14:paraId="0D0A1BB8" w14:textId="216F8264" w:rsidR="00377F10" w:rsidRPr="003056E7" w:rsidRDefault="00B9178F" w:rsidP="00377F10">
      <w:pPr>
        <w:pStyle w:val="Heading1"/>
      </w:pPr>
      <w:r>
        <w:t>4</w:t>
      </w:r>
      <w:r w:rsidR="00377F10" w:rsidRPr="003056E7">
        <w:tab/>
        <w:t>Reference</w:t>
      </w:r>
      <w:r w:rsidR="00377F10">
        <w:t>s</w:t>
      </w:r>
    </w:p>
    <w:p w14:paraId="57D62CD9" w14:textId="1D80E3D9" w:rsidR="00377F10" w:rsidRPr="003056E7" w:rsidRDefault="00377F10" w:rsidP="00377F10">
      <w:pPr>
        <w:numPr>
          <w:ilvl w:val="0"/>
          <w:numId w:val="4"/>
        </w:numPr>
        <w:overflowPunct w:val="0"/>
        <w:autoSpaceDE w:val="0"/>
        <w:autoSpaceDN w:val="0"/>
        <w:adjustRightInd w:val="0"/>
        <w:textAlignment w:val="baseline"/>
      </w:pPr>
      <w:bookmarkStart w:id="1" w:name="_Ref53417329"/>
      <w:bookmarkStart w:id="2" w:name="_Ref60657638"/>
      <w:bookmarkStart w:id="3" w:name="_Ref75086397"/>
      <w:r w:rsidRPr="003056E7">
        <w:t>R2-</w:t>
      </w:r>
      <w:bookmarkEnd w:id="1"/>
      <w:r>
        <w:t xml:space="preserve">2100001, </w:t>
      </w:r>
      <w:r w:rsidRPr="00377F10">
        <w:rPr>
          <w:i/>
          <w:iCs/>
        </w:rPr>
        <w:t>Report of 3GPP TSG RAN2#112-e meeting, Online</w:t>
      </w:r>
      <w:r>
        <w:t>, 3GPP TSG-RAN WG2 meeting #112-e.</w:t>
      </w:r>
      <w:bookmarkEnd w:id="2"/>
    </w:p>
    <w:p w14:paraId="4E8353DA" w14:textId="70E5AAC1" w:rsidR="00377F10" w:rsidRPr="003056E7" w:rsidRDefault="00FE4A29" w:rsidP="00377F10">
      <w:pPr>
        <w:numPr>
          <w:ilvl w:val="0"/>
          <w:numId w:val="4"/>
        </w:numPr>
        <w:overflowPunct w:val="0"/>
        <w:autoSpaceDE w:val="0"/>
        <w:autoSpaceDN w:val="0"/>
        <w:adjustRightInd w:val="0"/>
        <w:textAlignment w:val="baseline"/>
      </w:pPr>
      <w:bookmarkStart w:id="4" w:name="_Ref60657667"/>
      <w:r>
        <w:t xml:space="preserve">R3-206893, </w:t>
      </w:r>
      <w:r w:rsidRPr="00302D01">
        <w:rPr>
          <w:i/>
          <w:iCs/>
        </w:rPr>
        <w:t>Summary of offline discussion on MRDC2-PSCell_Change_Addition,</w:t>
      </w:r>
      <w:r>
        <w:t xml:space="preserve"> 3GPP TSG-RAN WG2 meeting #110-e.</w:t>
      </w:r>
      <w:bookmarkEnd w:id="4"/>
    </w:p>
    <w:bookmarkEnd w:id="3"/>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E3B3456" w16cex:dateUtc="2021-01-05T07:14:27.05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12C79" w14:textId="77777777" w:rsidR="00D14F29" w:rsidRDefault="00D14F29">
      <w:r>
        <w:separator/>
      </w:r>
    </w:p>
  </w:endnote>
  <w:endnote w:type="continuationSeparator" w:id="0">
    <w:p w14:paraId="2399AADF" w14:textId="77777777" w:rsidR="00D14F29" w:rsidRDefault="00D14F29">
      <w:r>
        <w:continuationSeparator/>
      </w:r>
    </w:p>
  </w:endnote>
  <w:endnote w:type="continuationNotice" w:id="1">
    <w:p w14:paraId="0F68CDFE" w14:textId="77777777" w:rsidR="00D14F29" w:rsidRDefault="00D14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BE8C6" w14:textId="77777777" w:rsidR="00D14F29" w:rsidRDefault="00D14F29">
      <w:r>
        <w:separator/>
      </w:r>
    </w:p>
  </w:footnote>
  <w:footnote w:type="continuationSeparator" w:id="0">
    <w:p w14:paraId="3A3D667C" w14:textId="77777777" w:rsidR="00D14F29" w:rsidRDefault="00D14F29">
      <w:r>
        <w:continuationSeparator/>
      </w:r>
    </w:p>
  </w:footnote>
  <w:footnote w:type="continuationNotice" w:id="1">
    <w:p w14:paraId="455D4592" w14:textId="77777777" w:rsidR="00D14F29" w:rsidRDefault="00D14F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753BE"/>
    <w:multiLevelType w:val="multilevel"/>
    <w:tmpl w:val="E6C80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680"/>
    <w:rsid w:val="00013DD4"/>
    <w:rsid w:val="0001645E"/>
    <w:rsid w:val="00016557"/>
    <w:rsid w:val="00023C40"/>
    <w:rsid w:val="00031569"/>
    <w:rsid w:val="00033397"/>
    <w:rsid w:val="00037FD3"/>
    <w:rsid w:val="00040095"/>
    <w:rsid w:val="00047A75"/>
    <w:rsid w:val="00073C9C"/>
    <w:rsid w:val="00080512"/>
    <w:rsid w:val="00090468"/>
    <w:rsid w:val="00094568"/>
    <w:rsid w:val="00096F3A"/>
    <w:rsid w:val="000B7BCF"/>
    <w:rsid w:val="000C522B"/>
    <w:rsid w:val="000D2AB5"/>
    <w:rsid w:val="000D58AB"/>
    <w:rsid w:val="001112E3"/>
    <w:rsid w:val="00111824"/>
    <w:rsid w:val="0011230B"/>
    <w:rsid w:val="00112F1A"/>
    <w:rsid w:val="0013108D"/>
    <w:rsid w:val="0014481A"/>
    <w:rsid w:val="00145075"/>
    <w:rsid w:val="001741A0"/>
    <w:rsid w:val="00175FA0"/>
    <w:rsid w:val="00183BFC"/>
    <w:rsid w:val="00194CD0"/>
    <w:rsid w:val="00196298"/>
    <w:rsid w:val="001B418C"/>
    <w:rsid w:val="001B49C9"/>
    <w:rsid w:val="001B7464"/>
    <w:rsid w:val="001B7FC7"/>
    <w:rsid w:val="001C23F4"/>
    <w:rsid w:val="001C4F79"/>
    <w:rsid w:val="001C74B6"/>
    <w:rsid w:val="001F168B"/>
    <w:rsid w:val="001F5FA9"/>
    <w:rsid w:val="001F7831"/>
    <w:rsid w:val="00204045"/>
    <w:rsid w:val="0020712B"/>
    <w:rsid w:val="00213149"/>
    <w:rsid w:val="00217BDA"/>
    <w:rsid w:val="00221435"/>
    <w:rsid w:val="0022606D"/>
    <w:rsid w:val="00231728"/>
    <w:rsid w:val="00244A05"/>
    <w:rsid w:val="00250404"/>
    <w:rsid w:val="002610D8"/>
    <w:rsid w:val="00261423"/>
    <w:rsid w:val="00264E4E"/>
    <w:rsid w:val="002747EC"/>
    <w:rsid w:val="002855BF"/>
    <w:rsid w:val="002874D9"/>
    <w:rsid w:val="002E58EF"/>
    <w:rsid w:val="002F0D22"/>
    <w:rsid w:val="002F28CE"/>
    <w:rsid w:val="00302D01"/>
    <w:rsid w:val="00311B17"/>
    <w:rsid w:val="003172DC"/>
    <w:rsid w:val="00325AE3"/>
    <w:rsid w:val="00326069"/>
    <w:rsid w:val="0035462D"/>
    <w:rsid w:val="0036459E"/>
    <w:rsid w:val="00364B41"/>
    <w:rsid w:val="00370AF6"/>
    <w:rsid w:val="00377F10"/>
    <w:rsid w:val="00383096"/>
    <w:rsid w:val="0039346C"/>
    <w:rsid w:val="003A41EF"/>
    <w:rsid w:val="003A5493"/>
    <w:rsid w:val="003B40AD"/>
    <w:rsid w:val="003C4E37"/>
    <w:rsid w:val="003E16BE"/>
    <w:rsid w:val="003E2225"/>
    <w:rsid w:val="003F4E28"/>
    <w:rsid w:val="004006E8"/>
    <w:rsid w:val="00401855"/>
    <w:rsid w:val="00407A6F"/>
    <w:rsid w:val="004274ED"/>
    <w:rsid w:val="00440D7F"/>
    <w:rsid w:val="0044438C"/>
    <w:rsid w:val="00447B37"/>
    <w:rsid w:val="00465587"/>
    <w:rsid w:val="00477455"/>
    <w:rsid w:val="004A1F7B"/>
    <w:rsid w:val="004C44D2"/>
    <w:rsid w:val="004D3578"/>
    <w:rsid w:val="004D380D"/>
    <w:rsid w:val="004E213A"/>
    <w:rsid w:val="004F4540"/>
    <w:rsid w:val="004F73A7"/>
    <w:rsid w:val="00503171"/>
    <w:rsid w:val="00506C28"/>
    <w:rsid w:val="00510699"/>
    <w:rsid w:val="00534DA0"/>
    <w:rsid w:val="00537D9C"/>
    <w:rsid w:val="00540D83"/>
    <w:rsid w:val="00543E6C"/>
    <w:rsid w:val="00565087"/>
    <w:rsid w:val="0056573F"/>
    <w:rsid w:val="00571279"/>
    <w:rsid w:val="005935B2"/>
    <w:rsid w:val="005A49C6"/>
    <w:rsid w:val="005A63BB"/>
    <w:rsid w:val="005D0A9F"/>
    <w:rsid w:val="005D4D8F"/>
    <w:rsid w:val="005E7942"/>
    <w:rsid w:val="00602F7F"/>
    <w:rsid w:val="00611566"/>
    <w:rsid w:val="00624816"/>
    <w:rsid w:val="00646D99"/>
    <w:rsid w:val="00656910"/>
    <w:rsid w:val="006574C0"/>
    <w:rsid w:val="006706B3"/>
    <w:rsid w:val="00674636"/>
    <w:rsid w:val="00675EB0"/>
    <w:rsid w:val="00696821"/>
    <w:rsid w:val="006A435E"/>
    <w:rsid w:val="006A48AF"/>
    <w:rsid w:val="006A6CD8"/>
    <w:rsid w:val="006B5B86"/>
    <w:rsid w:val="006C52A1"/>
    <w:rsid w:val="006C66D8"/>
    <w:rsid w:val="006D1E24"/>
    <w:rsid w:val="006D35DE"/>
    <w:rsid w:val="006D5772"/>
    <w:rsid w:val="006E1417"/>
    <w:rsid w:val="006F6A2C"/>
    <w:rsid w:val="00704AC3"/>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B1F2F"/>
    <w:rsid w:val="007C0482"/>
    <w:rsid w:val="007C095F"/>
    <w:rsid w:val="007C2DD0"/>
    <w:rsid w:val="007D1038"/>
    <w:rsid w:val="007F2E08"/>
    <w:rsid w:val="008028A4"/>
    <w:rsid w:val="008101E8"/>
    <w:rsid w:val="00812C8B"/>
    <w:rsid w:val="00813245"/>
    <w:rsid w:val="00826C14"/>
    <w:rsid w:val="00831AE4"/>
    <w:rsid w:val="00840DE0"/>
    <w:rsid w:val="00855A49"/>
    <w:rsid w:val="008607A8"/>
    <w:rsid w:val="0086354A"/>
    <w:rsid w:val="00874630"/>
    <w:rsid w:val="008768CA"/>
    <w:rsid w:val="00877EF9"/>
    <w:rsid w:val="00880559"/>
    <w:rsid w:val="00881C8B"/>
    <w:rsid w:val="008B1373"/>
    <w:rsid w:val="008B5306"/>
    <w:rsid w:val="008C2E2A"/>
    <w:rsid w:val="008C3057"/>
    <w:rsid w:val="008C7FE1"/>
    <w:rsid w:val="008D2E4D"/>
    <w:rsid w:val="008F396F"/>
    <w:rsid w:val="008F3DCD"/>
    <w:rsid w:val="0090271F"/>
    <w:rsid w:val="00902DB9"/>
    <w:rsid w:val="0090466A"/>
    <w:rsid w:val="009105E9"/>
    <w:rsid w:val="00923655"/>
    <w:rsid w:val="00924B4F"/>
    <w:rsid w:val="009302A6"/>
    <w:rsid w:val="00936071"/>
    <w:rsid w:val="009376CD"/>
    <w:rsid w:val="00940212"/>
    <w:rsid w:val="00942EC2"/>
    <w:rsid w:val="0095364A"/>
    <w:rsid w:val="00961B32"/>
    <w:rsid w:val="00962509"/>
    <w:rsid w:val="00970DB3"/>
    <w:rsid w:val="00974BB0"/>
    <w:rsid w:val="00975BCD"/>
    <w:rsid w:val="0098485B"/>
    <w:rsid w:val="009928A9"/>
    <w:rsid w:val="009950DE"/>
    <w:rsid w:val="009A0AF3"/>
    <w:rsid w:val="009B07CD"/>
    <w:rsid w:val="009C0005"/>
    <w:rsid w:val="009C19E9"/>
    <w:rsid w:val="009D74A6"/>
    <w:rsid w:val="009E0E87"/>
    <w:rsid w:val="009E343A"/>
    <w:rsid w:val="009F5CAD"/>
    <w:rsid w:val="00A10F02"/>
    <w:rsid w:val="00A204CA"/>
    <w:rsid w:val="00A209D6"/>
    <w:rsid w:val="00A22738"/>
    <w:rsid w:val="00A430EC"/>
    <w:rsid w:val="00A51B5D"/>
    <w:rsid w:val="00A53724"/>
    <w:rsid w:val="00A54B2B"/>
    <w:rsid w:val="00A82346"/>
    <w:rsid w:val="00A87E86"/>
    <w:rsid w:val="00A908FE"/>
    <w:rsid w:val="00A9671C"/>
    <w:rsid w:val="00AA1553"/>
    <w:rsid w:val="00AE34B0"/>
    <w:rsid w:val="00B05380"/>
    <w:rsid w:val="00B05962"/>
    <w:rsid w:val="00B12E7D"/>
    <w:rsid w:val="00B15449"/>
    <w:rsid w:val="00B16C2F"/>
    <w:rsid w:val="00B27303"/>
    <w:rsid w:val="00B408F1"/>
    <w:rsid w:val="00B4540D"/>
    <w:rsid w:val="00B47FD1"/>
    <w:rsid w:val="00B516BB"/>
    <w:rsid w:val="00B713AF"/>
    <w:rsid w:val="00B7300C"/>
    <w:rsid w:val="00B7538C"/>
    <w:rsid w:val="00B84DB2"/>
    <w:rsid w:val="00B9178F"/>
    <w:rsid w:val="00B93D54"/>
    <w:rsid w:val="00BB6734"/>
    <w:rsid w:val="00BC2274"/>
    <w:rsid w:val="00BC3555"/>
    <w:rsid w:val="00BE4C66"/>
    <w:rsid w:val="00BF5B0C"/>
    <w:rsid w:val="00C03303"/>
    <w:rsid w:val="00C12B51"/>
    <w:rsid w:val="00C1500F"/>
    <w:rsid w:val="00C23B0F"/>
    <w:rsid w:val="00C24650"/>
    <w:rsid w:val="00C25465"/>
    <w:rsid w:val="00C33079"/>
    <w:rsid w:val="00C35E34"/>
    <w:rsid w:val="00C37712"/>
    <w:rsid w:val="00C37F68"/>
    <w:rsid w:val="00C53EE5"/>
    <w:rsid w:val="00C55A12"/>
    <w:rsid w:val="00C643E2"/>
    <w:rsid w:val="00C6553E"/>
    <w:rsid w:val="00C83A13"/>
    <w:rsid w:val="00C86F10"/>
    <w:rsid w:val="00C9068C"/>
    <w:rsid w:val="00C92967"/>
    <w:rsid w:val="00CA3D0C"/>
    <w:rsid w:val="00CA654B"/>
    <w:rsid w:val="00CB473E"/>
    <w:rsid w:val="00CB72B8"/>
    <w:rsid w:val="00CD0BA8"/>
    <w:rsid w:val="00CD4C7B"/>
    <w:rsid w:val="00CD58FE"/>
    <w:rsid w:val="00CE514C"/>
    <w:rsid w:val="00D001B4"/>
    <w:rsid w:val="00D052C8"/>
    <w:rsid w:val="00D14F29"/>
    <w:rsid w:val="00D22303"/>
    <w:rsid w:val="00D232FB"/>
    <w:rsid w:val="00D268E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513D"/>
    <w:rsid w:val="00DC309B"/>
    <w:rsid w:val="00DC4DA2"/>
    <w:rsid w:val="00DC5261"/>
    <w:rsid w:val="00DE0251"/>
    <w:rsid w:val="00DE25D2"/>
    <w:rsid w:val="00DE6201"/>
    <w:rsid w:val="00E00596"/>
    <w:rsid w:val="00E06A3A"/>
    <w:rsid w:val="00E23605"/>
    <w:rsid w:val="00E2417F"/>
    <w:rsid w:val="00E46C08"/>
    <w:rsid w:val="00E471CF"/>
    <w:rsid w:val="00E62835"/>
    <w:rsid w:val="00E70476"/>
    <w:rsid w:val="00E77645"/>
    <w:rsid w:val="00E83697"/>
    <w:rsid w:val="00E859B6"/>
    <w:rsid w:val="00E92C57"/>
    <w:rsid w:val="00EA66C9"/>
    <w:rsid w:val="00EC2A3F"/>
    <w:rsid w:val="00EC4A25"/>
    <w:rsid w:val="00EE43C1"/>
    <w:rsid w:val="00EF612C"/>
    <w:rsid w:val="00F025A2"/>
    <w:rsid w:val="00F036E9"/>
    <w:rsid w:val="00F053EA"/>
    <w:rsid w:val="00F07388"/>
    <w:rsid w:val="00F2026E"/>
    <w:rsid w:val="00F2210A"/>
    <w:rsid w:val="00F31372"/>
    <w:rsid w:val="00F37743"/>
    <w:rsid w:val="00F44E06"/>
    <w:rsid w:val="00F54A3D"/>
    <w:rsid w:val="00F54CB0"/>
    <w:rsid w:val="00F579CD"/>
    <w:rsid w:val="00F653B8"/>
    <w:rsid w:val="00F71B89"/>
    <w:rsid w:val="00F7353C"/>
    <w:rsid w:val="00F76F8F"/>
    <w:rsid w:val="00F81881"/>
    <w:rsid w:val="00F941DF"/>
    <w:rsid w:val="00F963B1"/>
    <w:rsid w:val="00F96D03"/>
    <w:rsid w:val="00FA1266"/>
    <w:rsid w:val="00FA2890"/>
    <w:rsid w:val="00FB36FA"/>
    <w:rsid w:val="00FC1192"/>
    <w:rsid w:val="00FC6F68"/>
    <w:rsid w:val="00FC7CB9"/>
    <w:rsid w:val="00FD4925"/>
    <w:rsid w:val="00FD51CB"/>
    <w:rsid w:val="00FE106D"/>
    <w:rsid w:val="00FE251B"/>
    <w:rsid w:val="00FE4A29"/>
    <w:rsid w:val="00FF7B9A"/>
    <w:rsid w:val="0879B959"/>
    <w:rsid w:val="09B1A0D4"/>
    <w:rsid w:val="1089F3BD"/>
    <w:rsid w:val="1BEE7854"/>
    <w:rsid w:val="2D582DFA"/>
    <w:rsid w:val="337C797C"/>
    <w:rsid w:val="33F3E6A1"/>
    <w:rsid w:val="3449FC88"/>
    <w:rsid w:val="392AE9CB"/>
    <w:rsid w:val="4071F34D"/>
    <w:rsid w:val="5726A052"/>
    <w:rsid w:val="5FA1FB40"/>
    <w:rsid w:val="66E3A418"/>
    <w:rsid w:val="6FF0070A"/>
    <w:rsid w:val="72C57A2A"/>
    <w:rsid w:val="7D57DB0D"/>
    <w:rsid w:val="7D917A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37712"/>
    <w:rPr>
      <w:sz w:val="16"/>
      <w:szCs w:val="16"/>
    </w:rPr>
  </w:style>
  <w:style w:type="paragraph" w:styleId="CommentText">
    <w:name w:val="annotation text"/>
    <w:basedOn w:val="Normal"/>
    <w:link w:val="CommentTextChar"/>
    <w:rsid w:val="00C37712"/>
  </w:style>
  <w:style w:type="character" w:customStyle="1" w:styleId="CommentTextChar">
    <w:name w:val="Comment Text Char"/>
    <w:basedOn w:val="DefaultParagraphFont"/>
    <w:link w:val="CommentText"/>
    <w:rsid w:val="00C37712"/>
    <w:rPr>
      <w:lang w:eastAsia="en-US"/>
    </w:rPr>
  </w:style>
  <w:style w:type="paragraph" w:styleId="CommentSubject">
    <w:name w:val="annotation subject"/>
    <w:basedOn w:val="CommentText"/>
    <w:next w:val="CommentText"/>
    <w:link w:val="CommentSubjectChar"/>
    <w:rsid w:val="00C37712"/>
    <w:rPr>
      <w:b/>
      <w:bCs/>
    </w:rPr>
  </w:style>
  <w:style w:type="character" w:customStyle="1" w:styleId="CommentSubjectChar">
    <w:name w:val="Comment Subject Char"/>
    <w:basedOn w:val="CommentTextChar"/>
    <w:link w:val="CommentSubject"/>
    <w:rsid w:val="00C37712"/>
    <w:rPr>
      <w:b/>
      <w:bCs/>
      <w:lang w:eastAsia="en-US"/>
    </w:rPr>
  </w:style>
  <w:style w:type="paragraph" w:customStyle="1" w:styleId="Doc-text2">
    <w:name w:val="Doc-text2"/>
    <w:basedOn w:val="Normal"/>
    <w:link w:val="Doc-text2Char"/>
    <w:qFormat/>
    <w:rsid w:val="00BF5B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F5B0C"/>
    <w:rPr>
      <w:rFonts w:ascii="Arial" w:eastAsia="MS Mincho" w:hAnsi="Arial"/>
      <w:szCs w:val="24"/>
    </w:rPr>
  </w:style>
  <w:style w:type="paragraph" w:styleId="NormalWeb">
    <w:name w:val="Normal (Web)"/>
    <w:basedOn w:val="Normal"/>
    <w:uiPriority w:val="99"/>
    <w:unhideWhenUsed/>
    <w:rsid w:val="006A48AF"/>
    <w:pPr>
      <w:spacing w:before="100" w:beforeAutospacing="1" w:after="100" w:afterAutospacing="1"/>
    </w:pPr>
    <w:rPr>
      <w:sz w:val="24"/>
      <w:szCs w:val="24"/>
      <w:lang w:val="de-DE" w:eastAsia="de-DE"/>
    </w:rPr>
  </w:style>
  <w:style w:type="paragraph" w:styleId="ListParagraph">
    <w:name w:val="List Paragraph"/>
    <w:basedOn w:val="Normal"/>
    <w:uiPriority w:val="34"/>
    <w:qFormat/>
    <w:rsid w:val="00F963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885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83971088">
      <w:bodyDiv w:val="1"/>
      <w:marLeft w:val="0"/>
      <w:marRight w:val="0"/>
      <w:marTop w:val="0"/>
      <w:marBottom w:val="0"/>
      <w:divBdr>
        <w:top w:val="none" w:sz="0" w:space="0" w:color="auto"/>
        <w:left w:val="none" w:sz="0" w:space="0" w:color="auto"/>
        <w:bottom w:val="none" w:sz="0" w:space="0" w:color="auto"/>
        <w:right w:val="none" w:sz="0" w:space="0" w:color="auto"/>
      </w:divBdr>
    </w:div>
    <w:div w:id="1724988313">
      <w:bodyDiv w:val="1"/>
      <w:marLeft w:val="0"/>
      <w:marRight w:val="0"/>
      <w:marTop w:val="0"/>
      <w:marBottom w:val="0"/>
      <w:divBdr>
        <w:top w:val="none" w:sz="0" w:space="0" w:color="auto"/>
        <w:left w:val="none" w:sz="0" w:space="0" w:color="auto"/>
        <w:bottom w:val="none" w:sz="0" w:space="0" w:color="auto"/>
        <w:right w:val="none" w:sz="0" w:space="0" w:color="auto"/>
      </w:divBdr>
    </w:div>
    <w:div w:id="1785691127">
      <w:bodyDiv w:val="1"/>
      <w:marLeft w:val="0"/>
      <w:marRight w:val="0"/>
      <w:marTop w:val="0"/>
      <w:marBottom w:val="0"/>
      <w:divBdr>
        <w:top w:val="none" w:sz="0" w:space="0" w:color="auto"/>
        <w:left w:val="none" w:sz="0" w:space="0" w:color="auto"/>
        <w:bottom w:val="none" w:sz="0" w:space="0" w:color="auto"/>
        <w:right w:val="none" w:sz="0" w:space="0" w:color="auto"/>
      </w:divBdr>
    </w:div>
    <w:div w:id="198138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ab2ac3cf11a84bef"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5AIRPNAIUNRU-859666464-7946</_dlc_DocId>
    <_dlc_DocIdUrl xmlns="71c5aaf6-e6ce-465b-b873-5148d2a4c105">
      <Url>https://nokia.sharepoint.com/sites/c5g/e2earch/_layouts/15/DocIdRedir.aspx?ID=5AIRPNAIUNRU-859666464-7946</Url>
      <Description>5AIRPNAIUNRU-859666464-7946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a3840f4f-04be-43d1-b2ef-6ff1382503c7"/>
    <ds:schemaRef ds:uri="3b34c8f0-1ef5-4d1e-bb66-517ce7fe7356"/>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0318D49-E99F-489B-9EF8-72EADDA3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1455</Words>
  <Characters>7621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153</cp:revision>
  <dcterms:created xsi:type="dcterms:W3CDTF">2021-01-04T10:13:00Z</dcterms:created>
  <dcterms:modified xsi:type="dcterms:W3CDTF">2021-01-14T12:45:00Z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c7d6a2b0-092e-4222-8510-b62e40cac507</vt:lpwstr>
  </property>
</Properties>
</file>